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footnotes.xml" ContentType="application/vnd.openxmlformats-officedocument.wordprocessingml.footnot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f744ab17883d4077" /><Relationship Type="http://schemas.openxmlformats.org/package/2006/relationships/metadata/core-properties" Target="package/services/metadata/core-properties/c6752cf225c54730a25408b270a4a7f5.psmdcp" Id="Rd9252ef281584d1e"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xmlns:w16du="http://schemas.microsoft.com/office/word/2023/wordml/word16du" mc:Ignorable="wp14">
  <w:body>
    <w:p w:rsidR="76B61DBE" w:rsidP="2547A38F" w:rsidRDefault="76B61DBE" w14:paraId="2D91ED06" w14:textId="0F4CB57D">
      <w:pPr>
        <w:pStyle w:val="Normal"/>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547A38F" w:rsidR="76B61DB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Growing Muslim, North African Population in France</w:t>
      </w:r>
    </w:p>
    <w:p w:rsidR="2547A38F" w:rsidP="2547A38F" w:rsidRDefault="2547A38F" w14:paraId="7437EF8A" w14:textId="1444634D">
      <w:pPr>
        <w:pStyle w:val="Normal"/>
        <w:rPr>
          <w:rFonts w:ascii="Times New Roman" w:hAnsi="Times New Roman" w:eastAsia="Times New Roman" w:cs="Times New Roman"/>
          <w:sz w:val="24"/>
          <w:szCs w:val="24"/>
          <w:lang w:val="en-US"/>
        </w:rPr>
      </w:pPr>
    </w:p>
    <w:p w:rsidR="292894F0" w:rsidP="2547A38F" w:rsidRDefault="292894F0" w14:paraId="41568665" w14:textId="4415980B">
      <w:pPr>
        <w:pStyle w:val="Normal"/>
        <w:rPr>
          <w:rFonts w:ascii="Times New Roman" w:hAnsi="Times New Roman" w:eastAsia="Times New Roman" w:cs="Times New Roman"/>
          <w:sz w:val="24"/>
          <w:szCs w:val="24"/>
          <w:lang w:val="en-US"/>
        </w:rPr>
      </w:pPr>
      <w:r w:rsidRPr="2547A38F" w:rsidR="292894F0">
        <w:rPr>
          <w:rFonts w:ascii="Times New Roman" w:hAnsi="Times New Roman" w:eastAsia="Times New Roman" w:cs="Times New Roman"/>
          <w:sz w:val="24"/>
          <w:szCs w:val="24"/>
          <w:lang w:val="en-US"/>
        </w:rPr>
        <w:t xml:space="preserve">Prior to the 2024 Paris Olympics, Amnesty International released a 32-page report condemning the French ban of Muslim women’s and girl’s hijabs and other religious head coverings while </w:t>
      </w:r>
      <w:r w:rsidRPr="2547A38F" w:rsidR="292894F0">
        <w:rPr>
          <w:rFonts w:ascii="Times New Roman" w:hAnsi="Times New Roman" w:eastAsia="Times New Roman" w:cs="Times New Roman"/>
          <w:sz w:val="24"/>
          <w:szCs w:val="24"/>
          <w:lang w:val="en-US"/>
        </w:rPr>
        <w:t>representing</w:t>
      </w:r>
      <w:r w:rsidRPr="2547A38F" w:rsidR="292894F0">
        <w:rPr>
          <w:rFonts w:ascii="Times New Roman" w:hAnsi="Times New Roman" w:eastAsia="Times New Roman" w:cs="Times New Roman"/>
          <w:sz w:val="24"/>
          <w:szCs w:val="24"/>
          <w:lang w:val="en-US"/>
        </w:rPr>
        <w:t xml:space="preserve"> France in the games. The report found this prohibition incompatible with international human rights laws as well as the Olympic Charter.</w:t>
      </w:r>
      <w:r w:rsidRPr="2547A38F">
        <w:rPr>
          <w:rStyle w:val="FootnoteReference"/>
          <w:rFonts w:ascii="Times New Roman" w:hAnsi="Times New Roman" w:eastAsia="Times New Roman" w:cs="Times New Roman"/>
          <w:sz w:val="24"/>
          <w:szCs w:val="24"/>
          <w:lang w:val="en-US"/>
        </w:rPr>
        <w:footnoteReference w:id="15682"/>
      </w:r>
      <w:r w:rsidRPr="2547A38F" w:rsidR="292894F0">
        <w:rPr>
          <w:rFonts w:ascii="Times New Roman" w:hAnsi="Times New Roman" w:eastAsia="Times New Roman" w:cs="Times New Roman"/>
          <w:sz w:val="24"/>
          <w:szCs w:val="24"/>
          <w:lang w:val="en-US"/>
        </w:rPr>
        <w:t xml:space="preserve"> The ban is predicated on France’s 1905 Law of Separation of Church and State which </w:t>
      </w:r>
      <w:r w:rsidRPr="2547A38F" w:rsidR="292894F0">
        <w:rPr>
          <w:rFonts w:ascii="Times New Roman" w:hAnsi="Times New Roman" w:eastAsia="Times New Roman" w:cs="Times New Roman"/>
          <w:sz w:val="24"/>
          <w:szCs w:val="24"/>
          <w:lang w:val="en-US"/>
        </w:rPr>
        <w:t>e</w:t>
      </w:r>
      <w:r w:rsidRPr="2547A38F" w:rsidR="292894F0">
        <w:rPr>
          <w:rFonts w:ascii="Times New Roman" w:hAnsi="Times New Roman" w:eastAsia="Times New Roman" w:cs="Times New Roman"/>
          <w:sz w:val="24"/>
          <w:szCs w:val="24"/>
          <w:lang w:val="en-US"/>
        </w:rPr>
        <w:t>stablished</w:t>
      </w:r>
      <w:r w:rsidRPr="2547A38F" w:rsidR="292894F0">
        <w:rPr>
          <w:rFonts w:ascii="Times New Roman" w:hAnsi="Times New Roman" w:eastAsia="Times New Roman" w:cs="Times New Roman"/>
          <w:sz w:val="24"/>
          <w:szCs w:val="24"/>
          <w:lang w:val="en-US"/>
        </w:rPr>
        <w:t xml:space="preserve"> </w:t>
      </w:r>
      <w:r w:rsidRPr="2547A38F" w:rsidR="292894F0">
        <w:rPr>
          <w:rFonts w:ascii="Times New Roman" w:hAnsi="Times New Roman" w:eastAsia="Times New Roman" w:cs="Times New Roman"/>
          <w:sz w:val="24"/>
          <w:szCs w:val="24"/>
          <w:lang w:val="en-US"/>
        </w:rPr>
        <w:t xml:space="preserve">the idea of </w:t>
      </w:r>
      <w:r w:rsidRPr="2547A38F" w:rsidR="292894F0">
        <w:rPr>
          <w:rFonts w:ascii="Times New Roman" w:hAnsi="Times New Roman" w:eastAsia="Times New Roman" w:cs="Times New Roman"/>
          <w:sz w:val="24"/>
          <w:szCs w:val="24"/>
          <w:lang w:val="en-US"/>
        </w:rPr>
        <w:t>l</w:t>
      </w:r>
      <w:r w:rsidRPr="2547A38F" w:rsidR="292894F0">
        <w:rPr>
          <w:rFonts w:ascii="Times New Roman" w:hAnsi="Times New Roman" w:eastAsia="Times New Roman" w:cs="Times New Roman"/>
          <w:sz w:val="24"/>
          <w:szCs w:val="24"/>
          <w:lang w:val="en-US"/>
        </w:rPr>
        <w:t>aïcité</w:t>
      </w:r>
      <w:r w:rsidRPr="2547A38F" w:rsidR="292894F0">
        <w:rPr>
          <w:rFonts w:ascii="Times New Roman" w:hAnsi="Times New Roman" w:eastAsia="Times New Roman" w:cs="Times New Roman"/>
          <w:sz w:val="24"/>
          <w:szCs w:val="24"/>
          <w:lang w:val="en-US"/>
        </w:rPr>
        <w:t>,</w:t>
      </w:r>
      <w:r w:rsidRPr="2547A38F" w:rsidR="292894F0">
        <w:rPr>
          <w:rFonts w:ascii="Times New Roman" w:hAnsi="Times New Roman" w:eastAsia="Times New Roman" w:cs="Times New Roman"/>
          <w:sz w:val="24"/>
          <w:szCs w:val="24"/>
          <w:lang w:val="en-US"/>
        </w:rPr>
        <w:t xml:space="preserve"> </w:t>
      </w:r>
      <w:r w:rsidRPr="2547A38F" w:rsidR="292894F0">
        <w:rPr>
          <w:rFonts w:ascii="Times New Roman" w:hAnsi="Times New Roman" w:eastAsia="Times New Roman" w:cs="Times New Roman"/>
          <w:sz w:val="24"/>
          <w:szCs w:val="24"/>
          <w:lang w:val="en-US"/>
        </w:rPr>
        <w:t>r</w:t>
      </w:r>
      <w:r w:rsidRPr="2547A38F" w:rsidR="292894F0">
        <w:rPr>
          <w:rFonts w:ascii="Times New Roman" w:hAnsi="Times New Roman" w:eastAsia="Times New Roman" w:cs="Times New Roman"/>
          <w:sz w:val="24"/>
          <w:szCs w:val="24"/>
          <w:lang w:val="en-US"/>
        </w:rPr>
        <w:t>oughly translatable</w:t>
      </w:r>
      <w:r w:rsidRPr="2547A38F" w:rsidR="292894F0">
        <w:rPr>
          <w:rFonts w:ascii="Times New Roman" w:hAnsi="Times New Roman" w:eastAsia="Times New Roman" w:cs="Times New Roman"/>
          <w:sz w:val="24"/>
          <w:szCs w:val="24"/>
          <w:lang w:val="en-US"/>
        </w:rPr>
        <w:t xml:space="preserve"> </w:t>
      </w:r>
      <w:r w:rsidRPr="2547A38F" w:rsidR="292894F0">
        <w:rPr>
          <w:rFonts w:ascii="Times New Roman" w:hAnsi="Times New Roman" w:eastAsia="Times New Roman" w:cs="Times New Roman"/>
          <w:sz w:val="24"/>
          <w:szCs w:val="24"/>
          <w:lang w:val="en-US"/>
        </w:rPr>
        <w:t xml:space="preserve">to secularism, or freedom from religion, in English. </w:t>
      </w:r>
    </w:p>
    <w:p w:rsidR="2547A38F" w:rsidP="2547A38F" w:rsidRDefault="2547A38F" w14:paraId="199DE285" w14:textId="361530D7">
      <w:pPr>
        <w:rPr>
          <w:rFonts w:ascii="Times New Roman" w:hAnsi="Times New Roman" w:eastAsia="Times New Roman" w:cs="Times New Roman"/>
          <w:sz w:val="24"/>
          <w:szCs w:val="24"/>
          <w:lang w:val="en-US"/>
        </w:rPr>
      </w:pPr>
    </w:p>
    <w:p w:rsidR="292894F0" w:rsidP="2547A38F" w:rsidRDefault="292894F0" w14:paraId="58B17E58" w14:textId="4F0A6EE1">
      <w:pPr>
        <w:rPr>
          <w:rFonts w:ascii="Times New Roman" w:hAnsi="Times New Roman" w:eastAsia="Times New Roman" w:cs="Times New Roman"/>
          <w:sz w:val="24"/>
          <w:szCs w:val="24"/>
          <w:lang w:val="en-US"/>
        </w:rPr>
      </w:pPr>
      <w:r w:rsidRPr="2547A38F" w:rsidR="292894F0">
        <w:rPr>
          <w:rFonts w:ascii="Times New Roman" w:hAnsi="Times New Roman" w:eastAsia="Times New Roman" w:cs="Times New Roman"/>
          <w:sz w:val="24"/>
          <w:szCs w:val="24"/>
          <w:lang w:val="en-US"/>
        </w:rPr>
        <w:t xml:space="preserve">Article One of the </w:t>
      </w:r>
      <w:commentRangeStart w:id="1248631451"/>
      <w:r w:rsidRPr="2547A38F" w:rsidR="292894F0">
        <w:rPr>
          <w:rFonts w:ascii="Times New Roman" w:hAnsi="Times New Roman" w:eastAsia="Times New Roman" w:cs="Times New Roman"/>
          <w:sz w:val="24"/>
          <w:szCs w:val="24"/>
          <w:lang w:val="en-US"/>
        </w:rPr>
        <w:t>total forty-four articles</w:t>
      </w:r>
      <w:commentRangeEnd w:id="1248631451"/>
      <w:r>
        <w:rPr>
          <w:rStyle w:val="CommentReference"/>
        </w:rPr>
        <w:commentReference w:id="1248631451"/>
      </w:r>
      <w:r w:rsidRPr="2547A38F" w:rsidR="292894F0">
        <w:rPr>
          <w:rFonts w:ascii="Times New Roman" w:hAnsi="Times New Roman" w:eastAsia="Times New Roman" w:cs="Times New Roman"/>
          <w:sz w:val="24"/>
          <w:szCs w:val="24"/>
          <w:lang w:val="en-US"/>
        </w:rPr>
        <w:t xml:space="preserve"> included in the 1905 Law promises freedom of conscience and exercise of religion but does include restrictions when this expression interferes with “public order.”</w:t>
      </w:r>
      <w:r w:rsidRPr="2547A38F">
        <w:rPr>
          <w:rStyle w:val="FootnoteReference"/>
          <w:rFonts w:ascii="Times New Roman" w:hAnsi="Times New Roman" w:eastAsia="Times New Roman" w:cs="Times New Roman"/>
          <w:sz w:val="24"/>
          <w:szCs w:val="24"/>
          <w:lang w:val="en-US"/>
        </w:rPr>
        <w:footnoteReference w:id="10656"/>
      </w:r>
      <w:r w:rsidRPr="2547A38F" w:rsidR="292894F0">
        <w:rPr>
          <w:rFonts w:ascii="Times New Roman" w:hAnsi="Times New Roman" w:eastAsia="Times New Roman" w:cs="Times New Roman"/>
          <w:sz w:val="24"/>
          <w:szCs w:val="24"/>
          <w:lang w:val="en-US"/>
        </w:rPr>
        <w:t xml:space="preserve"> Article Two declares that the State does not recognize or subsidize any religion </w:t>
      </w:r>
      <w:r w:rsidRPr="2547A38F" w:rsidR="292894F0">
        <w:rPr>
          <w:rFonts w:ascii="Times New Roman" w:hAnsi="Times New Roman" w:eastAsia="Times New Roman" w:cs="Times New Roman"/>
          <w:sz w:val="24"/>
          <w:szCs w:val="24"/>
          <w:lang w:val="en-US"/>
        </w:rPr>
        <w:t>with the exception of</w:t>
      </w:r>
      <w:r w:rsidRPr="2547A38F" w:rsidR="292894F0">
        <w:rPr>
          <w:rFonts w:ascii="Times New Roman" w:hAnsi="Times New Roman" w:eastAsia="Times New Roman" w:cs="Times New Roman"/>
          <w:sz w:val="24"/>
          <w:szCs w:val="24"/>
          <w:lang w:val="en-US"/>
        </w:rPr>
        <w:t xml:space="preserve"> chaplains working in publicly funded institutions.</w:t>
      </w:r>
      <w:r w:rsidRPr="2547A38F">
        <w:rPr>
          <w:rStyle w:val="FootnoteReference"/>
          <w:rFonts w:ascii="Times New Roman" w:hAnsi="Times New Roman" w:eastAsia="Times New Roman" w:cs="Times New Roman"/>
          <w:sz w:val="24"/>
          <w:szCs w:val="24"/>
          <w:lang w:val="en-US"/>
        </w:rPr>
        <w:footnoteReference w:id="2077"/>
      </w:r>
      <w:r w:rsidRPr="2547A38F" w:rsidR="292894F0">
        <w:rPr>
          <w:rFonts w:ascii="Times New Roman" w:hAnsi="Times New Roman" w:eastAsia="Times New Roman" w:cs="Times New Roman"/>
          <w:sz w:val="24"/>
          <w:szCs w:val="24"/>
          <w:lang w:val="en-US"/>
        </w:rPr>
        <w:t xml:space="preserve"> Over the twentieth century, varying interpretations of the law plus expansive legislation has </w:t>
      </w:r>
      <w:r w:rsidRPr="2547A38F" w:rsidR="292894F0">
        <w:rPr>
          <w:rFonts w:ascii="Times New Roman" w:hAnsi="Times New Roman" w:eastAsia="Times New Roman" w:cs="Times New Roman"/>
          <w:sz w:val="24"/>
          <w:szCs w:val="24"/>
          <w:lang w:val="en-US"/>
        </w:rPr>
        <w:t>rendered</w:t>
      </w:r>
      <w:r w:rsidRPr="2547A38F" w:rsidR="292894F0">
        <w:rPr>
          <w:rFonts w:ascii="Times New Roman" w:hAnsi="Times New Roman" w:eastAsia="Times New Roman" w:cs="Times New Roman"/>
          <w:sz w:val="24"/>
          <w:szCs w:val="24"/>
          <w:lang w:val="en-US"/>
        </w:rPr>
        <w:t xml:space="preserve"> its praxis to affect some religious populations more than others, especially as the demographics of France have shifted since the early twentieth century.</w:t>
      </w:r>
    </w:p>
    <w:p w:rsidR="2547A38F" w:rsidP="2547A38F" w:rsidRDefault="2547A38F" w14:paraId="6B0301CF" w14:textId="3A40AA9C">
      <w:pPr>
        <w:rPr>
          <w:rFonts w:ascii="Times New Roman" w:hAnsi="Times New Roman" w:eastAsia="Times New Roman" w:cs="Times New Roman"/>
          <w:sz w:val="24"/>
          <w:szCs w:val="24"/>
          <w:lang w:val="en-US"/>
        </w:rPr>
      </w:pPr>
    </w:p>
    <w:p w:rsidR="292894F0" w:rsidP="2547A38F" w:rsidRDefault="292894F0" w14:paraId="37B7F9A3" w14:textId="594E8F24">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547A38F" w:rsidR="292894F0">
        <w:rPr>
          <w:rFonts w:ascii="Times New Roman" w:hAnsi="Times New Roman" w:eastAsia="Times New Roman" w:cs="Times New Roman"/>
          <w:i w:val="0"/>
          <w:iCs w:val="0"/>
          <w:sz w:val="24"/>
          <w:szCs w:val="24"/>
          <w:lang w:val="en-US"/>
        </w:rPr>
        <w:t xml:space="preserve">Since the 1960s, the Muslim, North African population in France has </w:t>
      </w:r>
      <w:r w:rsidRPr="2547A38F" w:rsidR="292894F0">
        <w:rPr>
          <w:rFonts w:ascii="Times New Roman" w:hAnsi="Times New Roman" w:eastAsia="Times New Roman" w:cs="Times New Roman"/>
          <w:i w:val="0"/>
          <w:iCs w:val="0"/>
          <w:sz w:val="24"/>
          <w:szCs w:val="24"/>
          <w:lang w:val="en-US"/>
        </w:rPr>
        <w:t>generally grown</w:t>
      </w:r>
      <w:r w:rsidRPr="2547A38F" w:rsidR="292894F0">
        <w:rPr>
          <w:rFonts w:ascii="Times New Roman" w:hAnsi="Times New Roman" w:eastAsia="Times New Roman" w:cs="Times New Roman"/>
          <w:i w:val="0"/>
          <w:iCs w:val="0"/>
          <w:sz w:val="24"/>
          <w:szCs w:val="24"/>
          <w:lang w:val="en-US"/>
        </w:rPr>
        <w:t xml:space="preserve"> once the former French colonies and protectorates of Algeria, Tunisia, and Morocco gained independence.</w:t>
      </w:r>
      <w:r w:rsidRPr="2547A38F">
        <w:rPr>
          <w:rStyle w:val="FootnoteReference"/>
          <w:rFonts w:ascii="Times New Roman" w:hAnsi="Times New Roman" w:eastAsia="Times New Roman" w:cs="Times New Roman"/>
          <w:i w:val="0"/>
          <w:iCs w:val="0"/>
          <w:sz w:val="24"/>
          <w:szCs w:val="24"/>
          <w:lang w:val="en-US"/>
        </w:rPr>
        <w:footnoteReference w:id="18335"/>
      </w:r>
      <w:r w:rsidRPr="2547A38F" w:rsidR="292894F0">
        <w:rPr>
          <w:rFonts w:ascii="Times New Roman" w:hAnsi="Times New Roman" w:eastAsia="Times New Roman" w:cs="Times New Roman"/>
          <w:i w:val="0"/>
          <w:iCs w:val="0"/>
          <w:sz w:val="24"/>
          <w:szCs w:val="24"/>
          <w:lang w:val="en-US"/>
        </w:rPr>
        <w:t xml:space="preserve"> The rationale for many of these migrations was a result of political and economic reasons. North Africans, </w:t>
      </w:r>
      <w:r w:rsidRPr="2547A38F" w:rsidR="292894F0">
        <w:rPr>
          <w:rFonts w:ascii="Times New Roman" w:hAnsi="Times New Roman" w:eastAsia="Times New Roman" w:cs="Times New Roman"/>
          <w:i w:val="0"/>
          <w:iCs w:val="0"/>
          <w:sz w:val="24"/>
          <w:szCs w:val="24"/>
          <w:lang w:val="en-US"/>
        </w:rPr>
        <w:t>mainly Algerians</w:t>
      </w:r>
      <w:r w:rsidRPr="2547A38F" w:rsidR="292894F0">
        <w:rPr>
          <w:rFonts w:ascii="Times New Roman" w:hAnsi="Times New Roman" w:eastAsia="Times New Roman" w:cs="Times New Roman"/>
          <w:i w:val="0"/>
          <w:iCs w:val="0"/>
          <w:sz w:val="24"/>
          <w:szCs w:val="24"/>
          <w:lang w:val="en-US"/>
        </w:rPr>
        <w:t>, worked as administrators, officers, and soldiers during the wars.</w:t>
      </w:r>
      <w:r w:rsidRPr="2547A38F">
        <w:rPr>
          <w:rStyle w:val="FootnoteReference"/>
          <w:rFonts w:ascii="Times New Roman" w:hAnsi="Times New Roman" w:eastAsia="Times New Roman" w:cs="Times New Roman"/>
          <w:i w:val="0"/>
          <w:iCs w:val="0"/>
          <w:sz w:val="24"/>
          <w:szCs w:val="24"/>
          <w:lang w:val="en-US"/>
        </w:rPr>
        <w:footnoteReference w:id="32698"/>
      </w:r>
      <w:r w:rsidRPr="2547A38F" w:rsidR="292894F0">
        <w:rPr>
          <w:rFonts w:ascii="Times New Roman" w:hAnsi="Times New Roman" w:eastAsia="Times New Roman" w:cs="Times New Roman"/>
          <w:i w:val="0"/>
          <w:iCs w:val="0"/>
          <w:sz w:val="24"/>
          <w:szCs w:val="24"/>
          <w:lang w:val="en-US"/>
        </w:rPr>
        <w:t xml:space="preserve"> France offered them compensation through the </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Rapatrijs</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d'origine</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nord-africaine</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Repatriates of North Africa (RONA) program.</w:t>
      </w:r>
      <w:r w:rsidRPr="2547A38F">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footnoteReference w:id="26260"/>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2016 Pew Research study on Europe’s Muslim population estimated that 8.8% of the French Population identified as Muslim.</w:t>
      </w:r>
      <w:r w:rsidRPr="2547A38F">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footnoteReference w:id="18467"/>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group included economic/academic migrants, asylum seekers, refugees, as well as the first-generation French citizen children of these migrants. </w:t>
      </w:r>
    </w:p>
    <w:p w:rsidR="2547A38F" w:rsidP="2547A38F" w:rsidRDefault="2547A38F" w14:paraId="53C362C5" w14:textId="5D1DBC2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92894F0" w:rsidP="2547A38F" w:rsidRDefault="292894F0" w14:paraId="3B733590" w14:textId="6925D7CD">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population shift increased Muslim visibility in the French national context, especially of women and girls who wore some sort of religious veil (ex. Hijab) and even more modest dress (ex. </w:t>
      </w:r>
      <w:commentRangeStart w:id="1228460627"/>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Abaya</w:t>
      </w:r>
      <w:commentRangeEnd w:id="1228460627"/>
      <w:r>
        <w:rPr>
          <w:rStyle w:val="CommentReference"/>
        </w:rPr>
        <w:commentReference w:id="1228460627"/>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1989 incident in which three Muslim girls refused to remove their Islamic headscarves in school brought this issue to national and international attention, leading to a slew of legislation targeting Muslim women’s dress. In 2004, the first hijab ban passed for students in state schools. In 2007, this ban extended to teachers, and most recently in </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abayas are no longer </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permitted</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public schools.</w:t>
      </w:r>
      <w:r w:rsidRPr="2547A38F">
        <w:rPr>
          <w:rStyle w:val="FootnoteReferenc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footnoteReference w:id="9139"/>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commentRangeStart w:id="506393817"/>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brings up a philosophical and political question that many scholars have</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sough</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
      </w:r>
      <w:r w:rsidRPr="2547A38F" w:rsidR="292894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answer: how can Muslim identity co-exist with the secular, French republic?</w:t>
      </w:r>
      <w:commentRangeEnd w:id="506393817"/>
      <w:r>
        <w:rPr>
          <w:rStyle w:val="CommentReference"/>
        </w:rPr>
        <w:commentReference w:id="506393817"/>
      </w:r>
    </w:p>
    <w:sectPr>
      <w:pgSz w:w="12240" w:h="15840" w:orient="portrait"/>
      <w:pgMar w:top="1440" w:right="1440" w:bottom="1440" w:left="1440" w:header="720" w:footer="720"/>
      <w:pgNumType w:start="1"/>
      <w:cols w:num="1"/>
    </w:sectPr>
  </w:body>
</w:document>
</file>

<file path=word/comments.xml><?xml version="1.0" encoding="utf-8"?>
<w:comments xmlns:wp14="http://schemas.microsoft.com/office/word/2010/wordprocessingDrawing" xmlns:w14="http://schemas.microsoft.com/office/word/2010/wordml" xmlns:w="http://schemas.openxmlformats.org/wordprocessingml/2006/main" xmlns:mc="http://schemas.openxmlformats.org/markup-compatibility/2006" mc:Ignorable="wp14">
  <w:comment xmlns:w="http://schemas.openxmlformats.org/wordprocessingml/2006/main" w:initials="PA" w:author="Pfannkuchen, Antje" w:date="2026-04-13T11:32:30" w:id="1248631451">
    <w:p xmlns:w14="http://schemas.microsoft.com/office/word/2010/wordml" xmlns:w="http://schemas.openxmlformats.org/wordprocessingml/2006/main" w:rsidR="3334266C" w:rsidRDefault="3E352B14" w14:paraId="68D51F79" w14:textId="09273BA8">
      <w:pPr>
        <w:pStyle w:val="CommentText"/>
      </w:pPr>
      <w:r>
        <w:rPr>
          <w:rStyle w:val="CommentReference"/>
        </w:rPr>
        <w:annotationRef/>
      </w:r>
      <w:r w:rsidRPr="69000B0E" w:rsidR="5137F21B">
        <w:t>which articles?</w:t>
      </w:r>
    </w:p>
  </w:comment>
  <w:comment xmlns:w="http://schemas.openxmlformats.org/wordprocessingml/2006/main" w:initials="PA" w:author="Pfannkuchen, Antje" w:date="2026-04-13T11:32:48" w:id="1228460627">
    <w:p xmlns:w14="http://schemas.microsoft.com/office/word/2010/wordml" xmlns:w="http://schemas.openxmlformats.org/wordprocessingml/2006/main" w:rsidR="566A641A" w:rsidRDefault="0FA6F55E" w14:paraId="0D6FF97A" w14:textId="0F17DD8F">
      <w:pPr>
        <w:pStyle w:val="CommentText"/>
      </w:pPr>
      <w:r>
        <w:rPr>
          <w:rStyle w:val="CommentReference"/>
        </w:rPr>
        <w:annotationRef/>
      </w:r>
      <w:r w:rsidRPr="2C831862" w:rsidR="4D015EED">
        <w:t>this may need an explanation?</w:t>
      </w:r>
    </w:p>
  </w:comment>
  <w:comment xmlns:w="http://schemas.openxmlformats.org/wordprocessingml/2006/main" w:initials="PA" w:author="Pfannkuchen, Antje" w:date="2026-04-13T11:33:53" w:id="506393817">
    <w:p xmlns:w14="http://schemas.microsoft.com/office/word/2010/wordml" xmlns:w="http://schemas.openxmlformats.org/wordprocessingml/2006/main" w:rsidR="7AB5D763" w:rsidRDefault="1DDDA143" w14:paraId="6D9B4B00" w14:textId="7D5283C1">
      <w:pPr>
        <w:pStyle w:val="CommentText"/>
      </w:pPr>
      <w:r>
        <w:rPr>
          <w:rStyle w:val="CommentReference"/>
        </w:rPr>
        <w:annotationRef/>
      </w:r>
      <w:r w:rsidRPr="76540387" w:rsidR="74ACD659">
        <w:t>This ending needs some more thought.</w:t>
      </w:r>
    </w:p>
  </w:comment>
</w:comments>
</file>

<file path=word/commentsExtended.xml><?xml version="1.0" encoding="utf-8"?>
<w15:commentsEx xmlns:mc="http://schemas.openxmlformats.org/markup-compatibility/2006" xmlns:w15="http://schemas.microsoft.com/office/word/2012/wordml" mc:Ignorable="w15">
  <w15:commentEx w15:done="1" w15:paraId="6D9B4B00"/>
  <w15:commentEx w15:done="1" w15:paraId="0D6FF97A"/>
  <w15:commentEx w15:done="1" w15:paraId="68D51F7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2AE272" w16cex:dateUtc="2026-04-13T15:33:53.652Z"/>
  <w16cex:commentExtensible w16cex:durableId="2DA67E94" w16cex:dateUtc="2026-04-13T15:32:48.348Z"/>
  <w16cex:commentExtensible w16cex:durableId="65B7D299" w16cex:dateUtc="2026-04-13T15:32:30.493Z">
    <w16cex:extLst>
      <w16:ext w16:uri="{CE6994B0-6A32-4C9F-8C6B-6E91EDA988CE}">
        <cr:reactions xmlns:cr="http://schemas.microsoft.com/office/comments/2020/reactions">
          <cr:reaction reactionType="1">
            <cr:reactionInfo dateUtc="2026-04-13T18:59:53.23Z">
              <cr:user userId="S::laytone@dickinson.edu::3471520b-a761-4020-bbd2-99384b31c82d" userProvider="AD" userName="Layton, Ella"/>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68D51F79" w16cid:durableId="65B7D299"/>
  <w16cid:commentId w16cid:paraId="0D6FF97A" w16cid:durableId="2DA67E94"/>
  <w16cid:commentId w16cid:paraId="6D9B4B00" w16cid:durableId="7B2AE272"/>
</w16cid:commentsId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2547A38F" w:rsidRDefault="2547A38F" w14:paraId="7584A107" w14:textId="04A29D4F">
      <w:pPr>
        <w:spacing w:after="0" w:line="240" w:lineRule="auto"/>
      </w:pPr>
      <w:r>
        <w:separator/>
      </w:r>
    </w:p>
  </w:footnote>
  <w:footnote w:type="continuationSeparator" w:id="0">
    <w:p w:rsidR="2547A38F" w:rsidRDefault="2547A38F" w14:paraId="07BAEA36" w14:textId="246BD0BF">
      <w:pPr>
        <w:spacing w:after="0" w:line="240" w:lineRule="auto"/>
      </w:pPr>
      <w:r>
        <w:continuationSeparator/>
      </w:r>
    </w:p>
  </w:footnote>
  <w:footnote w:id="15682">
    <w:p w:rsidR="2547A38F" w:rsidP="2547A38F" w:rsidRDefault="2547A38F" w14:paraId="1F625E4B" w14:textId="2F52C47B">
      <w:pPr>
        <w:pStyle w:val="FootnoteText"/>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auto"/>
          <w:sz w:val="20"/>
          <w:szCs w:val="20"/>
          <w:lang w:val="en-US"/>
        </w:rPr>
      </w:pPr>
      <w:r w:rsidRPr="2547A38F">
        <w:rPr>
          <w:rStyle w:val="FootnoteReference"/>
        </w:rPr>
        <w:footnoteRef/>
      </w:r>
      <w:r w:rsidR="2547A38F">
        <w:rPr/>
        <w:t xml:space="preserve"> </w:t>
      </w:r>
      <w:r w:rsidRPr="2547A38F" w:rsidR="2547A38F">
        <w:rPr>
          <w:rFonts w:ascii="Times New Roman" w:hAnsi="Times New Roman" w:eastAsia="Times New Roman" w:cs="Times New Roman"/>
          <w:b w:val="0"/>
          <w:bCs w:val="0"/>
          <w:i w:val="0"/>
          <w:iCs w:val="0"/>
          <w:caps w:val="0"/>
          <w:smallCaps w:val="0"/>
          <w:noProof w:val="0"/>
          <w:color w:val="auto"/>
          <w:sz w:val="20"/>
          <w:szCs w:val="20"/>
          <w:lang w:val="en"/>
        </w:rPr>
        <w:t xml:space="preserve">“France: Hijab bans in French sport expose discriminatory double standards ahead of Olympic and Paralympic Games.” </w:t>
      </w:r>
      <w:r w:rsidRPr="2547A38F" w:rsidR="2547A38F">
        <w:rPr>
          <w:rFonts w:ascii="Times New Roman" w:hAnsi="Times New Roman" w:eastAsia="Times New Roman" w:cs="Times New Roman"/>
          <w:b w:val="0"/>
          <w:bCs w:val="0"/>
          <w:i w:val="1"/>
          <w:iCs w:val="1"/>
          <w:caps w:val="0"/>
          <w:smallCaps w:val="0"/>
          <w:noProof w:val="0"/>
          <w:color w:val="auto"/>
          <w:sz w:val="20"/>
          <w:szCs w:val="20"/>
          <w:lang w:val="en"/>
        </w:rPr>
        <w:t>Amnesty International</w:t>
      </w:r>
      <w:r w:rsidRPr="2547A38F" w:rsidR="2547A38F">
        <w:rPr>
          <w:rFonts w:ascii="Times New Roman" w:hAnsi="Times New Roman" w:eastAsia="Times New Roman" w:cs="Times New Roman"/>
          <w:b w:val="0"/>
          <w:bCs w:val="0"/>
          <w:i w:val="0"/>
          <w:iCs w:val="0"/>
          <w:caps w:val="0"/>
          <w:smallCaps w:val="0"/>
          <w:noProof w:val="0"/>
          <w:color w:val="auto"/>
          <w:sz w:val="20"/>
          <w:szCs w:val="20"/>
          <w:lang w:val="en"/>
        </w:rPr>
        <w:t xml:space="preserve">, July 16, 2024. </w:t>
      </w:r>
      <w:hyperlink r:id="Reb98b4c977ab4a07">
        <w:r w:rsidRPr="2547A38F" w:rsidR="2547A38F">
          <w:rPr>
            <w:rStyle w:val="Hyperlink"/>
            <w:rFonts w:ascii="Times New Roman" w:hAnsi="Times New Roman" w:eastAsia="Times New Roman" w:cs="Times New Roman"/>
            <w:b w:val="0"/>
            <w:bCs w:val="0"/>
            <w:i w:val="0"/>
            <w:iCs w:val="0"/>
            <w:caps w:val="0"/>
            <w:smallCaps w:val="0"/>
            <w:strike w:val="0"/>
            <w:dstrike w:val="0"/>
            <w:noProof w:val="0"/>
            <w:color w:val="auto"/>
            <w:sz w:val="20"/>
            <w:szCs w:val="20"/>
            <w:lang w:val="en"/>
          </w:rPr>
          <w:t>https://www.amnesty.org/en/latest/news/2024/07/france-hijab-bans-olympic-and-paralympic/.</w:t>
        </w:r>
      </w:hyperlink>
      <w:r w:rsidRPr="2547A38F" w:rsidR="2547A38F">
        <w:rPr>
          <w:rFonts w:ascii="Times New Roman" w:hAnsi="Times New Roman" w:eastAsia="Times New Roman" w:cs="Times New Roman"/>
          <w:b w:val="0"/>
          <w:bCs w:val="0"/>
          <w:i w:val="0"/>
          <w:iCs w:val="0"/>
          <w:caps w:val="0"/>
          <w:smallCaps w:val="0"/>
          <w:noProof w:val="0"/>
          <w:color w:val="auto"/>
          <w:sz w:val="20"/>
          <w:szCs w:val="20"/>
          <w:lang w:val="en"/>
        </w:rPr>
        <w:t xml:space="preserve">  </w:t>
      </w:r>
    </w:p>
    <w:p w:rsidR="2547A38F" w:rsidP="2547A38F" w:rsidRDefault="2547A38F" w14:paraId="34E55150" w14:textId="169843E3">
      <w:pPr>
        <w:pStyle w:val="FootnoteText"/>
        <w:bidi w:val="0"/>
      </w:pPr>
    </w:p>
  </w:footnote>
  <w:footnote w:id="10656">
    <w:p w:rsidR="2547A38F" w:rsidP="2547A38F" w:rsidRDefault="2547A38F" w14:paraId="21C1219A" w14:textId="60EFDF0E">
      <w:pPr>
        <w:pStyle w:val="FootnoteText"/>
        <w:bidi w:val="0"/>
        <w:rPr>
          <w:rFonts w:ascii="Times New Roman" w:hAnsi="Times New Roman" w:eastAsia="Times New Roman" w:cs="Times New Roman"/>
          <w:b w:val="0"/>
          <w:bCs w:val="0"/>
          <w:i w:val="0"/>
          <w:iCs w:val="0"/>
          <w:caps w:val="0"/>
          <w:smallCaps w:val="0"/>
          <w:noProof w:val="0"/>
          <w:color w:val="auto"/>
          <w:sz w:val="20"/>
          <w:szCs w:val="20"/>
          <w:lang w:val="en-US"/>
        </w:rPr>
      </w:pPr>
      <w:r w:rsidRPr="2547A38F">
        <w:rPr>
          <w:rStyle w:val="FootnoteReference"/>
        </w:rPr>
        <w:footnoteRef/>
      </w:r>
      <w:r w:rsidR="2547A38F">
        <w:rPr/>
        <w:t xml:space="preserve"> </w:t>
      </w:r>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 xml:space="preserve">Davis, Stephen M. “France’s 1905 Law of Separation of Church and State.” </w:t>
      </w:r>
      <w:r w:rsidRPr="2547A38F" w:rsidR="2547A38F">
        <w:rPr>
          <w:rFonts w:ascii="Times New Roman" w:hAnsi="Times New Roman" w:eastAsia="Times New Roman" w:cs="Times New Roman"/>
          <w:b w:val="0"/>
          <w:bCs w:val="0"/>
          <w:i w:val="1"/>
          <w:iCs w:val="1"/>
          <w:caps w:val="0"/>
          <w:smallCaps w:val="0"/>
          <w:noProof w:val="0"/>
          <w:color w:val="auto"/>
          <w:sz w:val="20"/>
          <w:szCs w:val="20"/>
          <w:lang w:val="en-US"/>
        </w:rPr>
        <w:t>World History Encyclopedia</w:t>
      </w:r>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 xml:space="preserve">, November 2, 2022, </w:t>
      </w:r>
      <w:hyperlink r:id="Rdf8d38dc77d74f7a">
        <w:r w:rsidRPr="2547A38F" w:rsidR="2547A38F">
          <w:rPr>
            <w:rStyle w:val="Hyperlink"/>
            <w:rFonts w:ascii="Times New Roman" w:hAnsi="Times New Roman" w:eastAsia="Times New Roman" w:cs="Times New Roman"/>
            <w:b w:val="0"/>
            <w:bCs w:val="0"/>
            <w:i w:val="0"/>
            <w:iCs w:val="0"/>
            <w:caps w:val="0"/>
            <w:smallCaps w:val="0"/>
            <w:noProof w:val="0"/>
            <w:color w:val="auto"/>
            <w:sz w:val="20"/>
            <w:szCs w:val="20"/>
            <w:lang w:val="en-US"/>
          </w:rPr>
          <w:t>https://www.worldhistory.org/article/2094/frances-1905-law-of-separation-of-church-and-state/</w:t>
        </w:r>
      </w:hyperlink>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w:t>
      </w:r>
    </w:p>
  </w:footnote>
  <w:footnote w:id="2077">
    <w:p w:rsidR="2547A38F" w:rsidP="2547A38F" w:rsidRDefault="2547A38F" w14:paraId="1E72AE45" w14:textId="027B53CA">
      <w:pPr>
        <w:pStyle w:val="FootnoteText"/>
        <w:bidi w:val="0"/>
        <w:rPr>
          <w:rFonts w:ascii="Times New Roman" w:hAnsi="Times New Roman" w:eastAsia="Times New Roman" w:cs="Times New Roman"/>
          <w:b w:val="0"/>
          <w:bCs w:val="0"/>
          <w:i w:val="0"/>
          <w:iCs w:val="0"/>
          <w:caps w:val="0"/>
          <w:smallCaps w:val="0"/>
          <w:noProof w:val="0"/>
          <w:color w:val="auto"/>
          <w:sz w:val="20"/>
          <w:szCs w:val="20"/>
          <w:lang w:val="en-US"/>
        </w:rPr>
      </w:pPr>
      <w:r w:rsidRPr="2547A38F">
        <w:rPr>
          <w:rStyle w:val="FootnoteReference"/>
        </w:rPr>
        <w:footnoteRef/>
      </w:r>
      <w:r w:rsidR="2547A38F">
        <w:rPr/>
        <w:t xml:space="preserve"> </w:t>
      </w:r>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 xml:space="preserve">Davis, Stephen M. “France’s 1905 Law of Separation of Church and State.” </w:t>
      </w:r>
      <w:r w:rsidRPr="2547A38F" w:rsidR="2547A38F">
        <w:rPr>
          <w:rFonts w:ascii="Times New Roman" w:hAnsi="Times New Roman" w:eastAsia="Times New Roman" w:cs="Times New Roman"/>
          <w:b w:val="0"/>
          <w:bCs w:val="0"/>
          <w:i w:val="1"/>
          <w:iCs w:val="1"/>
          <w:caps w:val="0"/>
          <w:smallCaps w:val="0"/>
          <w:noProof w:val="0"/>
          <w:color w:val="auto"/>
          <w:sz w:val="20"/>
          <w:szCs w:val="20"/>
          <w:lang w:val="en-US"/>
        </w:rPr>
        <w:t>World History Encyclopedia</w:t>
      </w:r>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 xml:space="preserve">, November 2, 2022, </w:t>
      </w:r>
      <w:hyperlink r:id="R9cce1cb29a46489e">
        <w:r w:rsidRPr="2547A38F" w:rsidR="2547A38F">
          <w:rPr>
            <w:rStyle w:val="Hyperlink"/>
            <w:rFonts w:ascii="Times New Roman" w:hAnsi="Times New Roman" w:eastAsia="Times New Roman" w:cs="Times New Roman"/>
            <w:b w:val="0"/>
            <w:bCs w:val="0"/>
            <w:i w:val="0"/>
            <w:iCs w:val="0"/>
            <w:caps w:val="0"/>
            <w:smallCaps w:val="0"/>
            <w:noProof w:val="0"/>
            <w:color w:val="auto"/>
            <w:sz w:val="20"/>
            <w:szCs w:val="20"/>
            <w:lang w:val="en-US"/>
          </w:rPr>
          <w:t>https://www.worldhistory.org/article/2094/frances-1905-law-of-separation-of-church-and-state/</w:t>
        </w:r>
      </w:hyperlink>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w:t>
      </w:r>
    </w:p>
  </w:footnote>
  <w:footnote w:id="18335">
    <w:p w:rsidR="2547A38F" w:rsidP="2547A38F" w:rsidRDefault="2547A38F" w14:paraId="4292B9BB" w14:textId="60339752">
      <w:pPr>
        <w:pStyle w:val="FootnoteText"/>
        <w:bidi w:val="0"/>
        <w:rPr>
          <w:rFonts w:ascii="Times New Roman" w:hAnsi="Times New Roman" w:eastAsia="Times New Roman" w:cs="Times New Roman"/>
          <w:b w:val="0"/>
          <w:bCs w:val="0"/>
          <w:i w:val="0"/>
          <w:iCs w:val="0"/>
          <w:caps w:val="0"/>
          <w:smallCaps w:val="0"/>
          <w:noProof w:val="0"/>
          <w:color w:val="auto"/>
          <w:sz w:val="20"/>
          <w:szCs w:val="20"/>
          <w:lang w:val="en-US"/>
        </w:rPr>
      </w:pPr>
      <w:r w:rsidRPr="2547A38F">
        <w:rPr>
          <w:rStyle w:val="FootnoteReference"/>
        </w:rPr>
        <w:footnoteRef/>
      </w:r>
      <w:r w:rsidR="2547A38F">
        <w:rPr/>
        <w:t xml:space="preserve"> </w:t>
      </w:r>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 xml:space="preserve">"French empire." </w:t>
      </w:r>
      <w:r w:rsidRPr="2547A38F" w:rsidR="2547A38F">
        <w:rPr>
          <w:rFonts w:ascii="Times New Roman" w:hAnsi="Times New Roman" w:eastAsia="Times New Roman" w:cs="Times New Roman"/>
          <w:b w:val="0"/>
          <w:bCs w:val="0"/>
          <w:i w:val="1"/>
          <w:iCs w:val="1"/>
          <w:caps w:val="0"/>
          <w:smallCaps w:val="0"/>
          <w:noProof w:val="0"/>
          <w:color w:val="auto"/>
          <w:sz w:val="20"/>
          <w:szCs w:val="20"/>
          <w:lang w:val="en-US"/>
        </w:rPr>
        <w:t>Oxford Reference.</w:t>
      </w:r>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 xml:space="preserve"> 2012; Accessed 16 Apr. 2026. </w:t>
      </w:r>
      <w:hyperlink r:id="Ree38b8621a0e4c50">
        <w:r w:rsidRPr="2547A38F" w:rsidR="2547A38F">
          <w:rPr>
            <w:rStyle w:val="Hyperlink"/>
            <w:rFonts w:ascii="Times New Roman" w:hAnsi="Times New Roman" w:eastAsia="Times New Roman" w:cs="Times New Roman"/>
            <w:b w:val="0"/>
            <w:bCs w:val="0"/>
            <w:i w:val="0"/>
            <w:iCs w:val="0"/>
            <w:caps w:val="0"/>
            <w:smallCaps w:val="0"/>
            <w:noProof w:val="0"/>
            <w:color w:val="auto"/>
            <w:sz w:val="20"/>
            <w:szCs w:val="20"/>
            <w:lang w:val="en-US"/>
          </w:rPr>
          <w:t>https://www.oxfordreference.com/view/10.1093/acref/9780191737596.timeline.0001</w:t>
        </w:r>
      </w:hyperlink>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w:t>
      </w:r>
    </w:p>
    <w:p w:rsidR="2547A38F" w:rsidP="2547A38F" w:rsidRDefault="2547A38F" w14:paraId="310A31D2" w14:textId="7DA7EB46">
      <w:pPr>
        <w:pStyle w:val="FootnoteText"/>
        <w:bidi w:val="0"/>
      </w:pPr>
    </w:p>
  </w:footnote>
  <w:footnote w:id="32698">
    <w:p w:rsidR="2547A38F" w:rsidP="2547A38F" w:rsidRDefault="2547A38F" w14:paraId="59F8EA70" w14:textId="6EABC834">
      <w:pPr>
        <w:pStyle w:val="FootnoteText"/>
        <w:bidi w:val="0"/>
        <w:spacing w:before="0" w:beforeAutospacing="off" w:after="0" w:afterAutospacing="off"/>
        <w:rPr>
          <w:rFonts w:ascii="Times New Roman" w:hAnsi="Times New Roman" w:eastAsia="Times New Roman" w:cs="Times New Roman"/>
          <w:noProof w:val="0"/>
          <w:color w:val="auto"/>
          <w:sz w:val="20"/>
          <w:szCs w:val="20"/>
          <w:lang w:val="en-US"/>
        </w:rPr>
      </w:pPr>
      <w:r w:rsidRPr="2547A38F">
        <w:rPr>
          <w:rStyle w:val="FootnoteReference"/>
        </w:rPr>
        <w:footnoteRef/>
      </w:r>
      <w:r w:rsidR="2547A38F">
        <w:rPr/>
        <w:t xml:space="preserve"> </w:t>
      </w:r>
      <w:r w:rsidRPr="2547A38F" w:rsidR="2547A38F">
        <w:rPr>
          <w:rFonts w:ascii="Times New Roman" w:hAnsi="Times New Roman" w:eastAsia="Times New Roman" w:cs="Times New Roman"/>
          <w:noProof w:val="0"/>
          <w:color w:val="auto"/>
          <w:sz w:val="20"/>
          <w:szCs w:val="20"/>
          <w:lang w:val="en-US"/>
        </w:rPr>
        <w:t xml:space="preserve">Limage, Leslie J., “Education and Muslim Identity: The Case of France.” </w:t>
      </w:r>
      <w:r w:rsidRPr="2547A38F" w:rsidR="2547A38F">
        <w:rPr>
          <w:rFonts w:ascii="Times New Roman" w:hAnsi="Times New Roman" w:eastAsia="Times New Roman" w:cs="Times New Roman"/>
          <w:i w:val="1"/>
          <w:iCs w:val="1"/>
          <w:noProof w:val="0"/>
          <w:color w:val="auto"/>
          <w:sz w:val="20"/>
          <w:szCs w:val="20"/>
          <w:lang w:val="en-US"/>
        </w:rPr>
        <w:t>Comparative Education</w:t>
      </w:r>
      <w:r w:rsidRPr="2547A38F" w:rsidR="2547A38F">
        <w:rPr>
          <w:rFonts w:ascii="Times New Roman" w:hAnsi="Times New Roman" w:eastAsia="Times New Roman" w:cs="Times New Roman"/>
          <w:noProof w:val="0"/>
          <w:color w:val="auto"/>
          <w:sz w:val="20"/>
          <w:szCs w:val="20"/>
          <w:lang w:val="en-US"/>
        </w:rPr>
        <w:t xml:space="preserve"> 36, no. 1 (2000): 73–94. </w:t>
      </w:r>
      <w:hyperlink r:id="R09449ffebc864b42">
        <w:r w:rsidRPr="2547A38F" w:rsidR="2547A38F">
          <w:rPr>
            <w:rStyle w:val="Hyperlink"/>
            <w:rFonts w:ascii="Times New Roman" w:hAnsi="Times New Roman" w:eastAsia="Times New Roman" w:cs="Times New Roman"/>
            <w:noProof w:val="0"/>
            <w:color w:val="auto"/>
            <w:sz w:val="20"/>
            <w:szCs w:val="20"/>
            <w:lang w:val="en-US"/>
          </w:rPr>
          <w:t>https://doi.org/10.1080/03050060027773</w:t>
        </w:r>
      </w:hyperlink>
      <w:r w:rsidRPr="2547A38F" w:rsidR="2547A38F">
        <w:rPr>
          <w:rFonts w:ascii="Times New Roman" w:hAnsi="Times New Roman" w:eastAsia="Times New Roman" w:cs="Times New Roman"/>
          <w:noProof w:val="0"/>
          <w:color w:val="auto"/>
          <w:sz w:val="20"/>
          <w:szCs w:val="20"/>
          <w:lang w:val="en-US"/>
        </w:rPr>
        <w:t>.</w:t>
      </w:r>
    </w:p>
    <w:p w:rsidR="2547A38F" w:rsidP="2547A38F" w:rsidRDefault="2547A38F" w14:paraId="161D89AF" w14:textId="7DF94CD7">
      <w:pPr>
        <w:pStyle w:val="FootnoteText"/>
        <w:bidi w:val="0"/>
      </w:pPr>
    </w:p>
  </w:footnote>
  <w:footnote w:id="26260">
    <w:p w:rsidR="2547A38F" w:rsidP="2547A38F" w:rsidRDefault="2547A38F" w14:paraId="224B1906" w14:textId="07F7A46D">
      <w:pPr>
        <w:pStyle w:val="FootnoteText"/>
        <w:bidi w:val="0"/>
        <w:spacing w:before="0" w:beforeAutospacing="off" w:after="0" w:afterAutospacing="off"/>
        <w:rPr>
          <w:rFonts w:ascii="Times New Roman" w:hAnsi="Times New Roman" w:eastAsia="Times New Roman" w:cs="Times New Roman"/>
          <w:noProof w:val="0"/>
          <w:color w:val="auto"/>
          <w:sz w:val="20"/>
          <w:szCs w:val="20"/>
          <w:lang w:val="en-US"/>
        </w:rPr>
      </w:pPr>
      <w:r w:rsidRPr="2547A38F">
        <w:rPr>
          <w:rStyle w:val="FootnoteReference"/>
        </w:rPr>
        <w:footnoteRef/>
      </w:r>
      <w:r w:rsidR="2547A38F">
        <w:rPr/>
        <w:t xml:space="preserve"> </w:t>
      </w:r>
      <w:r w:rsidRPr="2547A38F" w:rsidR="2547A38F">
        <w:rPr>
          <w:rFonts w:ascii="Times New Roman" w:hAnsi="Times New Roman" w:eastAsia="Times New Roman" w:cs="Times New Roman"/>
          <w:noProof w:val="0"/>
          <w:color w:val="auto"/>
          <w:sz w:val="20"/>
          <w:szCs w:val="20"/>
          <w:lang w:val="en-US"/>
        </w:rPr>
        <w:t xml:space="preserve">Limage, Leslie J., “Education and Muslim Identity: The Case of France.” </w:t>
      </w:r>
      <w:r w:rsidRPr="2547A38F" w:rsidR="2547A38F">
        <w:rPr>
          <w:rFonts w:ascii="Times New Roman" w:hAnsi="Times New Roman" w:eastAsia="Times New Roman" w:cs="Times New Roman"/>
          <w:i w:val="1"/>
          <w:iCs w:val="1"/>
          <w:noProof w:val="0"/>
          <w:color w:val="auto"/>
          <w:sz w:val="20"/>
          <w:szCs w:val="20"/>
          <w:lang w:val="en-US"/>
        </w:rPr>
        <w:t>Comparative Education</w:t>
      </w:r>
      <w:r w:rsidRPr="2547A38F" w:rsidR="2547A38F">
        <w:rPr>
          <w:rFonts w:ascii="Times New Roman" w:hAnsi="Times New Roman" w:eastAsia="Times New Roman" w:cs="Times New Roman"/>
          <w:noProof w:val="0"/>
          <w:color w:val="auto"/>
          <w:sz w:val="20"/>
          <w:szCs w:val="20"/>
          <w:lang w:val="en-US"/>
        </w:rPr>
        <w:t xml:space="preserve"> 36, no. 1 (2000): 73–94. </w:t>
      </w:r>
      <w:hyperlink r:id="R7839ce00e5c44192">
        <w:r w:rsidRPr="2547A38F" w:rsidR="2547A38F">
          <w:rPr>
            <w:rStyle w:val="Hyperlink"/>
            <w:rFonts w:ascii="Times New Roman" w:hAnsi="Times New Roman" w:eastAsia="Times New Roman" w:cs="Times New Roman"/>
            <w:noProof w:val="0"/>
            <w:color w:val="auto"/>
            <w:sz w:val="20"/>
            <w:szCs w:val="20"/>
            <w:lang w:val="en-US"/>
          </w:rPr>
          <w:t>https://doi.org/10.1080/03050060027773</w:t>
        </w:r>
      </w:hyperlink>
      <w:r w:rsidRPr="2547A38F" w:rsidR="2547A38F">
        <w:rPr>
          <w:rFonts w:ascii="Times New Roman" w:hAnsi="Times New Roman" w:eastAsia="Times New Roman" w:cs="Times New Roman"/>
          <w:noProof w:val="0"/>
          <w:color w:val="auto"/>
          <w:sz w:val="20"/>
          <w:szCs w:val="20"/>
          <w:lang w:val="en-US"/>
        </w:rPr>
        <w:t>.</w:t>
      </w:r>
    </w:p>
    <w:p w:rsidR="2547A38F" w:rsidP="2547A38F" w:rsidRDefault="2547A38F" w14:paraId="49910E9E" w14:textId="3D04BF4C">
      <w:pPr>
        <w:pStyle w:val="FootnoteText"/>
        <w:bidi w:val="0"/>
      </w:pPr>
    </w:p>
  </w:footnote>
  <w:footnote w:id="18467">
    <w:p w:rsidR="2547A38F" w:rsidP="2547A38F" w:rsidRDefault="2547A38F" w14:paraId="441C9B45" w14:textId="1C34B9BC">
      <w:pPr>
        <w:pStyle w:val="FootnoteText"/>
        <w:bidi w:val="0"/>
        <w:rPr>
          <w:rFonts w:ascii="Times New Roman" w:hAnsi="Times New Roman" w:eastAsia="Times New Roman" w:cs="Times New Roman"/>
          <w:b w:val="0"/>
          <w:bCs w:val="0"/>
          <w:i w:val="0"/>
          <w:iCs w:val="0"/>
          <w:caps w:val="0"/>
          <w:smallCaps w:val="0"/>
          <w:noProof w:val="0"/>
          <w:color w:val="auto"/>
          <w:sz w:val="20"/>
          <w:szCs w:val="20"/>
          <w:lang w:val="en-US"/>
        </w:rPr>
      </w:pPr>
      <w:r w:rsidRPr="2547A38F">
        <w:rPr>
          <w:rStyle w:val="FootnoteReference"/>
        </w:rPr>
        <w:footnoteRef/>
      </w:r>
      <w:r w:rsidR="2547A38F">
        <w:rPr/>
        <w:t xml:space="preserve"> </w:t>
      </w:r>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 xml:space="preserve">“Report: Europe’s Growing Muslim Population.” </w:t>
      </w:r>
      <w:r w:rsidRPr="2547A38F" w:rsidR="2547A38F">
        <w:rPr>
          <w:rFonts w:ascii="Times New Roman" w:hAnsi="Times New Roman" w:eastAsia="Times New Roman" w:cs="Times New Roman"/>
          <w:b w:val="0"/>
          <w:bCs w:val="0"/>
          <w:i w:val="1"/>
          <w:iCs w:val="1"/>
          <w:caps w:val="0"/>
          <w:smallCaps w:val="0"/>
          <w:noProof w:val="0"/>
          <w:color w:val="auto"/>
          <w:sz w:val="20"/>
          <w:szCs w:val="20"/>
          <w:lang w:val="en-US"/>
        </w:rPr>
        <w:t>Pew Research Center</w:t>
      </w:r>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 xml:space="preserve">, November 29, 2017, </w:t>
      </w:r>
      <w:hyperlink r:id="R463cbbec81b24549">
        <w:r w:rsidRPr="2547A38F" w:rsidR="2547A38F">
          <w:rPr>
            <w:rStyle w:val="Hyperlink"/>
            <w:rFonts w:ascii="Times New Roman" w:hAnsi="Times New Roman" w:eastAsia="Times New Roman" w:cs="Times New Roman"/>
            <w:b w:val="0"/>
            <w:bCs w:val="0"/>
            <w:i w:val="0"/>
            <w:iCs w:val="0"/>
            <w:caps w:val="0"/>
            <w:smallCaps w:val="0"/>
            <w:noProof w:val="0"/>
            <w:color w:val="auto"/>
            <w:sz w:val="20"/>
            <w:szCs w:val="20"/>
            <w:lang w:val="en-US"/>
          </w:rPr>
          <w:t>https://www.pewresearch.org/religion/2017/11/29/europes-growing-muslim-population/</w:t>
        </w:r>
      </w:hyperlink>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w:t>
      </w:r>
    </w:p>
    <w:p w:rsidR="2547A38F" w:rsidP="2547A38F" w:rsidRDefault="2547A38F" w14:paraId="75161E28" w14:textId="6955B940">
      <w:pPr>
        <w:pStyle w:val="FootnoteText"/>
        <w:bidi w:val="0"/>
      </w:pPr>
    </w:p>
  </w:footnote>
  <w:footnote w:id="9139">
    <w:p w:rsidR="2547A38F" w:rsidP="2547A38F" w:rsidRDefault="2547A38F" w14:paraId="42AB424F" w14:textId="5F7F162A">
      <w:pPr>
        <w:pStyle w:val="FootnoteText"/>
        <w:bidi w:val="0"/>
        <w:rPr>
          <w:rFonts w:ascii="Times New Roman" w:hAnsi="Times New Roman" w:eastAsia="Times New Roman" w:cs="Times New Roman"/>
          <w:b w:val="0"/>
          <w:bCs w:val="0"/>
          <w:i w:val="0"/>
          <w:iCs w:val="0"/>
          <w:caps w:val="0"/>
          <w:smallCaps w:val="0"/>
          <w:noProof w:val="0"/>
          <w:color w:val="auto"/>
          <w:sz w:val="20"/>
          <w:szCs w:val="20"/>
          <w:lang w:val="en-US"/>
        </w:rPr>
      </w:pPr>
      <w:r w:rsidRPr="2547A38F">
        <w:rPr>
          <w:rStyle w:val="FootnoteReference"/>
        </w:rPr>
        <w:footnoteRef/>
      </w:r>
      <w:r w:rsidR="2547A38F">
        <w:rPr/>
        <w:t xml:space="preserve"> </w:t>
      </w:r>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 xml:space="preserve">Tazamal, Mobashra. “Timeline: France’s Targeting of Muslim Women’s Dress.” </w:t>
      </w:r>
      <w:r w:rsidRPr="2547A38F" w:rsidR="2547A38F">
        <w:rPr>
          <w:rFonts w:ascii="Times New Roman" w:hAnsi="Times New Roman" w:eastAsia="Times New Roman" w:cs="Times New Roman"/>
          <w:b w:val="0"/>
          <w:bCs w:val="0"/>
          <w:i w:val="1"/>
          <w:iCs w:val="1"/>
          <w:caps w:val="0"/>
          <w:smallCaps w:val="0"/>
          <w:noProof w:val="0"/>
          <w:color w:val="auto"/>
          <w:sz w:val="20"/>
          <w:szCs w:val="20"/>
          <w:lang w:val="en-US"/>
        </w:rPr>
        <w:t>The Bridge Initiative at Georgetown University</w:t>
      </w:r>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 xml:space="preserve">, October 20, 2023, </w:t>
      </w:r>
      <w:hyperlink r:id="R5c222807ff4a4a41">
        <w:r w:rsidRPr="2547A38F" w:rsidR="2547A38F">
          <w:rPr>
            <w:rStyle w:val="Hyperlink"/>
            <w:rFonts w:ascii="Times New Roman" w:hAnsi="Times New Roman" w:eastAsia="Times New Roman" w:cs="Times New Roman"/>
            <w:b w:val="0"/>
            <w:bCs w:val="0"/>
            <w:i w:val="0"/>
            <w:iCs w:val="0"/>
            <w:caps w:val="0"/>
            <w:smallCaps w:val="0"/>
            <w:noProof w:val="0"/>
            <w:color w:val="auto"/>
            <w:sz w:val="20"/>
            <w:szCs w:val="20"/>
            <w:lang w:val="en-US"/>
          </w:rPr>
          <w:t>https://bridge.georgetown.edu/research/timeline-frances-targeting-of-muslim-womens-dress/</w:t>
        </w:r>
      </w:hyperlink>
      <w:r w:rsidRPr="2547A38F" w:rsidR="2547A38F">
        <w:rPr>
          <w:rFonts w:ascii="Times New Roman" w:hAnsi="Times New Roman" w:eastAsia="Times New Roman" w:cs="Times New Roman"/>
          <w:b w:val="0"/>
          <w:bCs w:val="0"/>
          <w:i w:val="0"/>
          <w:iCs w:val="0"/>
          <w:caps w:val="0"/>
          <w:smallCaps w:val="0"/>
          <w:noProof w:val="0"/>
          <w:color w:val="auto"/>
          <w:sz w:val="20"/>
          <w:szCs w:val="20"/>
          <w:lang w:val="en-US"/>
        </w:rPr>
        <w:t>.</w:t>
      </w:r>
    </w:p>
    <w:p w:rsidR="2547A38F" w:rsidP="2547A38F" w:rsidRDefault="2547A38F" w14:paraId="620E2CCD" w14:textId="7EF44980">
      <w:pPr>
        <w:pStyle w:val="FootnoteText"/>
        <w:bidi w:val="0"/>
      </w:pP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people.xml><?xml version="1.0" encoding="utf-8"?>
<w15:people xmlns:mc="http://schemas.openxmlformats.org/markup-compatibility/2006" xmlns:w15="http://schemas.microsoft.com/office/word/2012/wordml" mc:Ignorable="w15">
  <w15:person w15:author="Pfannkuchen, Antje">
    <w15:presenceInfo w15:providerId="AD" w15:userId="S::pfannkua@dickinson.edu::1a601316-5fa7-4476-80af-52c8d9587ffd"/>
  </w15:person>
  <w15:person w15:author="Pfannkuchen, Antje">
    <w15:presenceInfo w15:providerId="AD" w15:userId="S::pfannkua@dickinson.edu::1a601316-5fa7-4476-80af-52c8d9587ff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proofState w:spelling="clean" w:grammar="dirty"/>
  <w:trackRevisions w:val="false"/>
  <w:defaultTabStop w:val="720"/>
  <w:compat>
    <w:compatSetting w:val="15" w:name="compatibilityMode" w:uri="http://schemas.microsoft.com/office/word"/>
  </w:compat>
  <w:rsids>
    <w:rsidRoot w:val="7999F195"/>
    <w:rsid w:val="00000000"/>
    <w:rsid w:val="008EFF18"/>
    <w:rsid w:val="0095B61D"/>
    <w:rsid w:val="00AC1001"/>
    <w:rsid w:val="00D29B9E"/>
    <w:rsid w:val="00D68B71"/>
    <w:rsid w:val="01D49D97"/>
    <w:rsid w:val="031389F3"/>
    <w:rsid w:val="03651D25"/>
    <w:rsid w:val="03793041"/>
    <w:rsid w:val="039CA16A"/>
    <w:rsid w:val="03B4F65C"/>
    <w:rsid w:val="04379662"/>
    <w:rsid w:val="05C56093"/>
    <w:rsid w:val="05F40FC5"/>
    <w:rsid w:val="060D66C4"/>
    <w:rsid w:val="090D5CF4"/>
    <w:rsid w:val="0A9093D1"/>
    <w:rsid w:val="0A9338F7"/>
    <w:rsid w:val="0B46F88B"/>
    <w:rsid w:val="0CF77254"/>
    <w:rsid w:val="0D2A796A"/>
    <w:rsid w:val="0D3A96CF"/>
    <w:rsid w:val="0D9988D5"/>
    <w:rsid w:val="0DDE4E51"/>
    <w:rsid w:val="0EA7F303"/>
    <w:rsid w:val="0F0F0721"/>
    <w:rsid w:val="0F450626"/>
    <w:rsid w:val="10A57537"/>
    <w:rsid w:val="11622997"/>
    <w:rsid w:val="11D0E1C3"/>
    <w:rsid w:val="1321A400"/>
    <w:rsid w:val="1432E9C8"/>
    <w:rsid w:val="14E6ECAA"/>
    <w:rsid w:val="1596FADF"/>
    <w:rsid w:val="15D81E46"/>
    <w:rsid w:val="168C919C"/>
    <w:rsid w:val="16B8B78E"/>
    <w:rsid w:val="16FF8405"/>
    <w:rsid w:val="1801B551"/>
    <w:rsid w:val="18406B3F"/>
    <w:rsid w:val="18CCA44F"/>
    <w:rsid w:val="18EAD0C0"/>
    <w:rsid w:val="1926A1E7"/>
    <w:rsid w:val="19C46426"/>
    <w:rsid w:val="19D76EC7"/>
    <w:rsid w:val="19EF7232"/>
    <w:rsid w:val="1AA94740"/>
    <w:rsid w:val="1AB96A18"/>
    <w:rsid w:val="1BF6AE6D"/>
    <w:rsid w:val="1CA5850C"/>
    <w:rsid w:val="1D3CB8F1"/>
    <w:rsid w:val="1EFD614D"/>
    <w:rsid w:val="1FCDC481"/>
    <w:rsid w:val="1FDDA157"/>
    <w:rsid w:val="215597C6"/>
    <w:rsid w:val="21BA2ECB"/>
    <w:rsid w:val="2293A683"/>
    <w:rsid w:val="22A82C54"/>
    <w:rsid w:val="22CC250D"/>
    <w:rsid w:val="2547A38F"/>
    <w:rsid w:val="25C99889"/>
    <w:rsid w:val="26E6D461"/>
    <w:rsid w:val="26F38DED"/>
    <w:rsid w:val="273CDBEF"/>
    <w:rsid w:val="279F066E"/>
    <w:rsid w:val="27C69303"/>
    <w:rsid w:val="27E4E2E4"/>
    <w:rsid w:val="281F5111"/>
    <w:rsid w:val="292894F0"/>
    <w:rsid w:val="2936B34E"/>
    <w:rsid w:val="29D73E66"/>
    <w:rsid w:val="2A81B5DF"/>
    <w:rsid w:val="2AE1D963"/>
    <w:rsid w:val="2B1BABBB"/>
    <w:rsid w:val="2BECA529"/>
    <w:rsid w:val="2C229D0E"/>
    <w:rsid w:val="2C750BE8"/>
    <w:rsid w:val="2D298B46"/>
    <w:rsid w:val="2D35D734"/>
    <w:rsid w:val="2E00F8A0"/>
    <w:rsid w:val="2E118225"/>
    <w:rsid w:val="2E185189"/>
    <w:rsid w:val="2E399AD8"/>
    <w:rsid w:val="2E86F252"/>
    <w:rsid w:val="2FDEAE5F"/>
    <w:rsid w:val="3030A038"/>
    <w:rsid w:val="319DB5DF"/>
    <w:rsid w:val="31AF53A5"/>
    <w:rsid w:val="31D1124C"/>
    <w:rsid w:val="3244AFF4"/>
    <w:rsid w:val="32995C08"/>
    <w:rsid w:val="329C23ED"/>
    <w:rsid w:val="340CD5D7"/>
    <w:rsid w:val="34933AF5"/>
    <w:rsid w:val="354F7E4D"/>
    <w:rsid w:val="35CFEC82"/>
    <w:rsid w:val="361A8F74"/>
    <w:rsid w:val="3631E698"/>
    <w:rsid w:val="36B0E105"/>
    <w:rsid w:val="37046CCE"/>
    <w:rsid w:val="3764D828"/>
    <w:rsid w:val="39009427"/>
    <w:rsid w:val="391C96D7"/>
    <w:rsid w:val="39B8C839"/>
    <w:rsid w:val="3A300F57"/>
    <w:rsid w:val="3B06E6FF"/>
    <w:rsid w:val="3C641FCF"/>
    <w:rsid w:val="3D534D16"/>
    <w:rsid w:val="3DC7B337"/>
    <w:rsid w:val="3DDC451A"/>
    <w:rsid w:val="3EA63275"/>
    <w:rsid w:val="3F4EA016"/>
    <w:rsid w:val="3F7A531C"/>
    <w:rsid w:val="3F88DE28"/>
    <w:rsid w:val="411BBAA7"/>
    <w:rsid w:val="411F2331"/>
    <w:rsid w:val="4162CBDC"/>
    <w:rsid w:val="41E1E6DC"/>
    <w:rsid w:val="42400DC3"/>
    <w:rsid w:val="429303ED"/>
    <w:rsid w:val="42AB9818"/>
    <w:rsid w:val="42E1A1A3"/>
    <w:rsid w:val="432C0E04"/>
    <w:rsid w:val="4365018B"/>
    <w:rsid w:val="447743E6"/>
    <w:rsid w:val="453D2011"/>
    <w:rsid w:val="4592D467"/>
    <w:rsid w:val="482A9475"/>
    <w:rsid w:val="48B4D4A6"/>
    <w:rsid w:val="48EFB7E6"/>
    <w:rsid w:val="4A2DA762"/>
    <w:rsid w:val="4BD6CD20"/>
    <w:rsid w:val="4BE27CF5"/>
    <w:rsid w:val="4BE89490"/>
    <w:rsid w:val="4CB15F2A"/>
    <w:rsid w:val="4CC2D72A"/>
    <w:rsid w:val="4CE68A26"/>
    <w:rsid w:val="4DE29BB0"/>
    <w:rsid w:val="4F1BC2FD"/>
    <w:rsid w:val="4F936F99"/>
    <w:rsid w:val="5034EBD3"/>
    <w:rsid w:val="5101F623"/>
    <w:rsid w:val="52E96C43"/>
    <w:rsid w:val="53525263"/>
    <w:rsid w:val="535F4861"/>
    <w:rsid w:val="53D1ADBC"/>
    <w:rsid w:val="53E03BBA"/>
    <w:rsid w:val="547F28AB"/>
    <w:rsid w:val="54A9F8F0"/>
    <w:rsid w:val="54FFBA01"/>
    <w:rsid w:val="55A35796"/>
    <w:rsid w:val="55C484C2"/>
    <w:rsid w:val="56576CAE"/>
    <w:rsid w:val="5749BFC0"/>
    <w:rsid w:val="57AA9AAE"/>
    <w:rsid w:val="57D3A95E"/>
    <w:rsid w:val="582C8BC3"/>
    <w:rsid w:val="59F55655"/>
    <w:rsid w:val="5A17ACD7"/>
    <w:rsid w:val="5A6EC170"/>
    <w:rsid w:val="5BD15DA8"/>
    <w:rsid w:val="5C152A9D"/>
    <w:rsid w:val="5C26569B"/>
    <w:rsid w:val="5CD7A293"/>
    <w:rsid w:val="5E8A2007"/>
    <w:rsid w:val="5EE4F25C"/>
    <w:rsid w:val="5FEEBAA1"/>
    <w:rsid w:val="607A8946"/>
    <w:rsid w:val="607EA0A4"/>
    <w:rsid w:val="60877FB2"/>
    <w:rsid w:val="62AD97D5"/>
    <w:rsid w:val="63C676F1"/>
    <w:rsid w:val="642FE24B"/>
    <w:rsid w:val="659562A6"/>
    <w:rsid w:val="65EC0D08"/>
    <w:rsid w:val="65F00D6A"/>
    <w:rsid w:val="660BD214"/>
    <w:rsid w:val="6658E114"/>
    <w:rsid w:val="66995BE6"/>
    <w:rsid w:val="671A6418"/>
    <w:rsid w:val="677F6B1E"/>
    <w:rsid w:val="6879E799"/>
    <w:rsid w:val="68A471CC"/>
    <w:rsid w:val="697550EE"/>
    <w:rsid w:val="6D5B76D7"/>
    <w:rsid w:val="6E708C8E"/>
    <w:rsid w:val="6E992607"/>
    <w:rsid w:val="7116DB96"/>
    <w:rsid w:val="71328DF1"/>
    <w:rsid w:val="7223C15C"/>
    <w:rsid w:val="72C69ED8"/>
    <w:rsid w:val="75B97686"/>
    <w:rsid w:val="762A13EA"/>
    <w:rsid w:val="767EE337"/>
    <w:rsid w:val="769D1077"/>
    <w:rsid w:val="76B61DBE"/>
    <w:rsid w:val="783ED3C3"/>
    <w:rsid w:val="78623403"/>
    <w:rsid w:val="7917C44F"/>
    <w:rsid w:val="7926EA52"/>
    <w:rsid w:val="79961F56"/>
    <w:rsid w:val="7999F195"/>
    <w:rsid w:val="7A11E6A7"/>
    <w:rsid w:val="7A4E58AB"/>
    <w:rsid w:val="7ABB28BD"/>
    <w:rsid w:val="7B4EB7FD"/>
    <w:rsid w:val="7B731251"/>
    <w:rsid w:val="7BB6D79F"/>
    <w:rsid w:val="7C6B9404"/>
    <w:rsid w:val="7CADA9BD"/>
    <w:rsid w:val="7DBEE46D"/>
    <w:rsid w:val="7E25FC57"/>
    <w:rsid w:val="7E81942C"/>
    <w:rsid w:val="7EB63BD5"/>
    <w:rsid w:val="7FF9D6D1"/>
    <w:rsid w:val="7FFB8325"/>
  </w:rsids>
  <w:clrSchemeMapping w:bg1="light1" w:t1="dark1" w:bg2="light2" w:t2="dark2" w:accent1="accent1" w:accent2="accent2" w:accent3="accent3" w:accent4="accent4" w:accent5="accent5" w:accent6="accent6" w:hyperlink="hyperlink" w:followedHyperlink="followedHyperlink"/>
  <w14:docId w14:val="56645AF3"/>
  <w15:docId w15:val="{45A5023E-1550-4E08-AA54-73CC4264E0CD}"/>
  <w:footnotePr>
    <w:footnote w:id="-1"/>
    <w:footnote w:id="0"/>
  </w:footnotePr>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character" w:styleId="DefaultParagraphFont" w:default="1">
    <w:uiPriority w:val="1"/>
    <w:name w:val="Default Paragraph Font"/>
    <w:semiHidden/>
    <w:unhideWhenUsed/>
    <w:rsid w:val="2547A38F"/>
  </w:style>
  <w:style w:type="character" w:styleId="Hyperlink">
    <w:uiPriority w:val="99"/>
    <w:name w:val="Hyperlink"/>
    <w:basedOn w:val="DefaultParagraphFont"/>
    <w:unhideWhenUsed/>
    <w:rsid w:val="2547A38F"/>
    <w:rPr>
      <w:color w:val="0000FF"/>
      <w:u w:val="single"/>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 Type="http://schemas.openxmlformats.org/officeDocument/2006/relationships/comments" Target="comments.xml" Id="Rb0cc54d48b8e454f" /><Relationship Type="http://schemas.microsoft.com/office/2016/09/relationships/commentsIds" Target="commentsIds.xml" Id="R1b68ec5f3c9e4ae9" /><Relationship Type="http://schemas.microsoft.com/office/2011/relationships/commentsExtended" Target="commentsExtended.xml" Id="Rde94c5dabe3b4816" /><Relationship Type="http://schemas.microsoft.com/office/2018/08/relationships/commentsExtensible" Target="commentsExtensible.xml" Id="R9f20ca0d13034f0a" /><Relationship Type="http://schemas.microsoft.com/office/2011/relationships/people" Target="people.xml" Id="R830c535898ac4c7a" /><Relationship Type="http://schemas.openxmlformats.org/officeDocument/2006/relationships/footnotes" Target="footnotes.xml" Id="R529d22ca291447b3" /></Relationships>
</file>

<file path=word/_rels/footnotes.xml.rels>&#65279;<?xml version="1.0" encoding="utf-8"?><Relationships xmlns="http://schemas.openxmlformats.org/package/2006/relationships"><Relationship Type="http://schemas.openxmlformats.org/officeDocument/2006/relationships/hyperlink" Target="https://www.amnesty.org/en/latest/news/2024/07/france-hijab-bans-olympic-and-paralympic/" TargetMode="External" Id="Reb98b4c977ab4a07" /><Relationship Type="http://schemas.openxmlformats.org/officeDocument/2006/relationships/hyperlink" Target="https://www.worldhistory.org/article/2094/frances-1905-law-of-separation-of-church-and-state/" TargetMode="External" Id="Rdf8d38dc77d74f7a" /><Relationship Type="http://schemas.openxmlformats.org/officeDocument/2006/relationships/hyperlink" Target="https://www.worldhistory.org/article/2094/frances-1905-law-of-separation-of-church-and-state/" TargetMode="External" Id="R9cce1cb29a46489e" /><Relationship Type="http://schemas.openxmlformats.org/officeDocument/2006/relationships/hyperlink" Target="https://www.oxfordreference.com/view/10.1093/acref/9780191737596.timeline.0001" TargetMode="External" Id="Ree38b8621a0e4c50" /><Relationship Type="http://schemas.openxmlformats.org/officeDocument/2006/relationships/hyperlink" Target="https://doi.org/10.1080/03050060027773" TargetMode="External" Id="R09449ffebc864b42" /><Relationship Type="http://schemas.openxmlformats.org/officeDocument/2006/relationships/hyperlink" Target="https://doi.org/10.1080/03050060027773" TargetMode="External" Id="R7839ce00e5c44192" /><Relationship Type="http://schemas.openxmlformats.org/officeDocument/2006/relationships/hyperlink" Target="https://www.pewresearch.org/religion/2017/11/29/europes-growing-muslim-population/" TargetMode="External" Id="R463cbbec81b24549" /><Relationship Type="http://schemas.openxmlformats.org/officeDocument/2006/relationships/hyperlink" Target="https://bridge.georgetown.edu/research/timeline-frances-targeting-of-muslim-womens-dress/" TargetMode="External" Id="R5c222807ff4a4a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AB8FF63DB9F4CA4926367BF024F0A" ma:contentTypeVersion="14" ma:contentTypeDescription="Create a new document." ma:contentTypeScope="" ma:versionID="de23b546ace434af4fa9dd5d09cb255f">
  <xsd:schema xmlns:xsd="http://www.w3.org/2001/XMLSchema" xmlns:xs="http://www.w3.org/2001/XMLSchema" xmlns:p="http://schemas.microsoft.com/office/2006/metadata/properties" xmlns:ns2="d1617db3-b6fe-4992-8b06-ba0131d29dde" xmlns:ns3="08fdca40-9c13-49d0-8146-ab8a4cbed3f6" targetNamespace="http://schemas.microsoft.com/office/2006/metadata/properties" ma:root="true" ma:fieldsID="b7b637ca15f999627c53f3e7596a1867" ns2:_="" ns3:_="">
    <xsd:import namespace="d1617db3-b6fe-4992-8b06-ba0131d29dde"/>
    <xsd:import namespace="08fdca40-9c13-49d0-8146-ab8a4cbed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17db3-b6fe-4992-8b06-ba0131d29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380fd-3ffa-4480-ade9-41b756eac0f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dca40-9c13-49d0-8146-ab8a4cbed3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17db3-b6fe-4992-8b06-ba0131d29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9CC59-4FE2-434D-BC99-D0F8891A3B24}"/>
</file>

<file path=customXml/itemProps2.xml><?xml version="1.0" encoding="utf-8"?>
<ds:datastoreItem xmlns:ds="http://schemas.openxmlformats.org/officeDocument/2006/customXml" ds:itemID="{5EF5D393-7AB5-4DE0-84F3-486EE5C59284}"/>
</file>

<file path=customXml/itemProps3.xml><?xml version="1.0" encoding="utf-8"?>
<ds:datastoreItem xmlns:ds="http://schemas.openxmlformats.org/officeDocument/2006/customXml" ds:itemID="{4E7826A8-EFCF-402B-8BA9-183F8AC9B355}"/>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0x01010038EAB8FF63DB9F4CA4926367BF024F0A</vt:lpwstr>
  </property>
  <property fmtid="{D5CDD505-2E9C-101B-9397-08002B2CF9AE}" pid="3" name="MediaServiceImageTags">
    <vt:lpwstr/>
  </property>
</Properties>
</file>